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Falköping kommunfullmäktige</w:t>
      </w:r>
    </w:p>
    <w:p>
      <w:pPr>
        <w:pStyle w:val="Heading1"/>
      </w:pPr>
      <w:r>
        <w:t xml:space="preserve">Förbättra kollektivtrafik till Falköpings landsbygd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Falköping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Landsbygdsbor har begränsad tillgång till kollektivtrafik enligt Västtrafiks resandestatistik 2024. Detta påverkar integration och arbetsmarknad.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Falköping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linjetrafik till prioriterade landsbygdsområden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Västtrafik intensifieras för turtäthet.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flexlinjetrafik införs som komplement.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resandeuppföljning redovisas till kommunstyrelsen.</w:t>
      </w:r>
    </w:p>
    <w:p>
      <w:pPr>
        <w:spacing w:before="360"/>
      </w:pPr>
    </w:p>
    <w:p>
      <w:r>
        <w:t xml:space="preserve">Falköping,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Falköping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2026-07-14T02:52:58.681Z</dcterms:created>
  <dcterms:modified xsi:type="dcterms:W3CDTF">2026-07-14T02:52:58.681Z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